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267" w:rsidRPr="007F6190" w:rsidRDefault="00DA1267" w:rsidP="00DA1267">
      <w:pPr>
        <w:rPr>
          <w:b/>
        </w:rPr>
      </w:pPr>
      <w:r w:rsidRPr="007F6190">
        <w:rPr>
          <w:b/>
        </w:rPr>
        <w:t>MAGYAR NYELV ÉS IRODALOM</w:t>
      </w:r>
    </w:p>
    <w:p w:rsidR="006C22C8" w:rsidRDefault="00DA1267" w:rsidP="00DA1267">
      <w:pPr>
        <w:rPr>
          <w:b/>
        </w:rPr>
      </w:pPr>
      <w:r w:rsidRPr="007F6190">
        <w:rPr>
          <w:b/>
        </w:rPr>
        <w:t xml:space="preserve">Témakörök a középszintű szóbeli érettségi vizsgára </w:t>
      </w:r>
      <w:r w:rsidR="006C22C8">
        <w:rPr>
          <w:b/>
        </w:rPr>
        <w:t>2024-2025</w:t>
      </w:r>
    </w:p>
    <w:p w:rsidR="00DA1267" w:rsidRPr="007F6190" w:rsidRDefault="007F6190" w:rsidP="00DA1267">
      <w:pPr>
        <w:rPr>
          <w:b/>
        </w:rPr>
      </w:pPr>
      <w:r>
        <w:rPr>
          <w:b/>
        </w:rPr>
        <w:t xml:space="preserve">MAGYAR </w:t>
      </w:r>
      <w:r w:rsidR="00DA1267" w:rsidRPr="007F6190">
        <w:rPr>
          <w:b/>
        </w:rPr>
        <w:t>IRODALOM</w:t>
      </w:r>
    </w:p>
    <w:p w:rsidR="00DA1267" w:rsidRDefault="003D1210" w:rsidP="00DA1267">
      <w:r>
        <w:t xml:space="preserve">I. </w:t>
      </w:r>
      <w:r w:rsidR="00F0451F">
        <w:t>ÉLET</w:t>
      </w:r>
      <w:r w:rsidR="00DA1267">
        <w:t>MŰVEK A MAGYAR IRODALOMBÓL I. Kötelező szerzők</w:t>
      </w:r>
    </w:p>
    <w:p w:rsidR="00F0451F" w:rsidRDefault="00DA1267" w:rsidP="00DA1267">
      <w:r>
        <w:t xml:space="preserve">1. </w:t>
      </w:r>
      <w:r w:rsidR="00F0451F">
        <w:t>Ady Endre szerelmi költészete</w:t>
      </w:r>
      <w:r w:rsidR="00F0451F">
        <w:t xml:space="preserve"> </w:t>
      </w:r>
    </w:p>
    <w:p w:rsidR="00DA1267" w:rsidRDefault="00DA1267" w:rsidP="00DA1267">
      <w:r>
        <w:t>2. Arany János kései (1877) balladáinak témakörei és műfaji sajátosságai (lélektani balladák)</w:t>
      </w:r>
    </w:p>
    <w:p w:rsidR="00F0451F" w:rsidRDefault="00DA1267" w:rsidP="00F0451F">
      <w:r>
        <w:t xml:space="preserve">3. </w:t>
      </w:r>
      <w:r w:rsidR="00F0451F">
        <w:t>A próféta alakjának megjelenítése Babits Mihály Jónás könyve és Jónás imája című alkotásaiban</w:t>
      </w:r>
    </w:p>
    <w:p w:rsidR="008E661B" w:rsidRDefault="00DA1267" w:rsidP="00DA1267">
      <w:r>
        <w:t xml:space="preserve">4. </w:t>
      </w:r>
      <w:r w:rsidR="008E661B">
        <w:t>Herczeg Ferenc: Az élet kapuja</w:t>
      </w:r>
    </w:p>
    <w:p w:rsidR="008E661B" w:rsidRDefault="00DA1267" w:rsidP="008E661B">
      <w:r>
        <w:t xml:space="preserve">5. </w:t>
      </w:r>
      <w:r w:rsidR="008E661B">
        <w:t>Jókai Mór: Az arany ember</w:t>
      </w:r>
    </w:p>
    <w:p w:rsidR="00DA1267" w:rsidRDefault="00DA1267" w:rsidP="00DA1267">
      <w:r>
        <w:t xml:space="preserve">6. Egyéni számvetés, létösszegzés József Attila </w:t>
      </w:r>
      <w:r w:rsidR="00E42145">
        <w:t>kései verseiben</w:t>
      </w:r>
    </w:p>
    <w:p w:rsidR="008E661B" w:rsidRDefault="008E661B" w:rsidP="008E661B">
      <w:r>
        <w:t xml:space="preserve">7. </w:t>
      </w:r>
      <w:r>
        <w:t>Kosztolányi Dezső prózája</w:t>
      </w:r>
    </w:p>
    <w:p w:rsidR="008E661B" w:rsidRDefault="008E661B" w:rsidP="00DA1267">
      <w:r>
        <w:t xml:space="preserve">8. </w:t>
      </w:r>
      <w:r>
        <w:t>A különc alakja Mikszáth Kálmán novelláiban</w:t>
      </w:r>
    </w:p>
    <w:p w:rsidR="008E661B" w:rsidRDefault="008E661B" w:rsidP="00DA1267">
      <w:r>
        <w:t xml:space="preserve">9. </w:t>
      </w:r>
      <w:r>
        <w:t>Petőfi Sándor forradalmi látomásköltészete</w:t>
      </w:r>
    </w:p>
    <w:p w:rsidR="008E661B" w:rsidRDefault="008E661B" w:rsidP="00DA1267">
      <w:r>
        <w:t>10. Vörösmarty Mihály romantikus látásmódja Csongor és Tünde című</w:t>
      </w:r>
      <w:r w:rsidR="00443930">
        <w:t xml:space="preserve"> drámai költeményében</w:t>
      </w:r>
    </w:p>
    <w:p w:rsidR="000A70BA" w:rsidRDefault="003D1210" w:rsidP="00F13FCF">
      <w:r>
        <w:rPr>
          <w:rFonts w:cstheme="minorHAnsi"/>
          <w:caps/>
        </w:rPr>
        <w:t xml:space="preserve">II. </w:t>
      </w:r>
      <w:r w:rsidR="000A70BA" w:rsidRPr="000A70BA">
        <w:rPr>
          <w:rFonts w:cstheme="minorHAnsi"/>
          <w:caps/>
        </w:rPr>
        <w:t>Szerzők, művek, korszakok a régi magyar irodalomból a 18. század végéig. Választható szerzők</w:t>
      </w:r>
      <w:r w:rsidR="000A70BA" w:rsidRPr="000A70BA">
        <w:t xml:space="preserve"> </w:t>
      </w:r>
    </w:p>
    <w:p w:rsidR="000A70BA" w:rsidRDefault="00DA1267" w:rsidP="00F13FCF">
      <w:r>
        <w:t xml:space="preserve">11. </w:t>
      </w:r>
      <w:r w:rsidR="000A70BA">
        <w:t>Balassi Bálint költészete</w:t>
      </w:r>
    </w:p>
    <w:p w:rsidR="000A70BA" w:rsidRPr="000A70BA" w:rsidRDefault="003D1210" w:rsidP="00F13FCF">
      <w:pPr>
        <w:rPr>
          <w:rFonts w:cstheme="minorHAnsi"/>
          <w:caps/>
        </w:rPr>
      </w:pPr>
      <w:r>
        <w:rPr>
          <w:rFonts w:cstheme="minorHAnsi"/>
          <w:caps/>
        </w:rPr>
        <w:t xml:space="preserve">III. </w:t>
      </w:r>
      <w:r w:rsidR="000A70BA" w:rsidRPr="000A70BA">
        <w:rPr>
          <w:rFonts w:cstheme="minorHAnsi"/>
          <w:caps/>
        </w:rPr>
        <w:t>Portrék, metszetek, látásmódok a 19-20. század magyar irodalmából. Választható szerzők</w:t>
      </w:r>
    </w:p>
    <w:p w:rsidR="00DA1267" w:rsidRDefault="000A70BA" w:rsidP="00F13FCF">
      <w:r>
        <w:t xml:space="preserve">12. </w:t>
      </w:r>
      <w:r w:rsidR="00F13FCF">
        <w:t>Kertész Imre: Sorstalanság című regényének időszemlélete</w:t>
      </w:r>
    </w:p>
    <w:p w:rsidR="00DA1267" w:rsidRDefault="00DA1267" w:rsidP="00DA1267">
      <w:r>
        <w:t>1</w:t>
      </w:r>
      <w:r w:rsidR="000A70BA">
        <w:t>3</w:t>
      </w:r>
      <w:r>
        <w:t xml:space="preserve">. </w:t>
      </w:r>
      <w:r w:rsidR="000A70BA">
        <w:t>Kapcsolatok, konfliktusok, értékrendek Szabó Magda: Az ajtó című regényében</w:t>
      </w:r>
    </w:p>
    <w:p w:rsidR="000A70BA" w:rsidRDefault="003D1210" w:rsidP="00F13FCF">
      <w:r>
        <w:rPr>
          <w:rFonts w:cstheme="minorHAnsi"/>
          <w:caps/>
        </w:rPr>
        <w:t xml:space="preserve">IV. </w:t>
      </w:r>
      <w:r w:rsidR="000A70BA" w:rsidRPr="000A70BA">
        <w:rPr>
          <w:rFonts w:cstheme="minorHAnsi"/>
          <w:caps/>
        </w:rPr>
        <w:t>Metszetek a 20. századi délvidéki, erdélyi, felvidéki és kárpátaljai irodalomból</w:t>
      </w:r>
      <w:r w:rsidR="000A70BA">
        <w:t xml:space="preserve"> </w:t>
      </w:r>
    </w:p>
    <w:p w:rsidR="000A70BA" w:rsidRDefault="000A70BA" w:rsidP="00F13FCF">
      <w:r>
        <w:t>14. A felnőtté válás folyamata Tamási Áron: Ábel a rengetegben című regényében</w:t>
      </w:r>
    </w:p>
    <w:p w:rsidR="00375185" w:rsidRPr="00375185" w:rsidRDefault="003D1210" w:rsidP="00F13FCF">
      <w:pPr>
        <w:rPr>
          <w:rFonts w:cstheme="minorHAnsi"/>
          <w:caps/>
        </w:rPr>
      </w:pPr>
      <w:r>
        <w:rPr>
          <w:rFonts w:cstheme="minorHAnsi"/>
          <w:caps/>
        </w:rPr>
        <w:t xml:space="preserve">V. </w:t>
      </w:r>
      <w:r w:rsidR="00375185" w:rsidRPr="00375185">
        <w:rPr>
          <w:rFonts w:cstheme="minorHAnsi"/>
          <w:caps/>
        </w:rPr>
        <w:t>Művek a kortárs magyar irodalomból</w:t>
      </w:r>
    </w:p>
    <w:p w:rsidR="00DA1267" w:rsidRDefault="00DA1267" w:rsidP="00F13FCF">
      <w:r>
        <w:t>1</w:t>
      </w:r>
      <w:r w:rsidR="00375185">
        <w:t>5</w:t>
      </w:r>
      <w:r>
        <w:t xml:space="preserve">. </w:t>
      </w:r>
      <w:r w:rsidR="00F13FCF">
        <w:t>Tóth Krisztina tárcanovelláinak társadalomszemlélete a Párducpompa című kötet alapján</w:t>
      </w:r>
    </w:p>
    <w:p w:rsidR="00163B99" w:rsidRDefault="003D1210" w:rsidP="00F13FCF">
      <w:r>
        <w:t xml:space="preserve">VI. </w:t>
      </w:r>
      <w:r w:rsidR="00163B99">
        <w:t>MŰVEK A VILÁGIRODALOMBÓL</w:t>
      </w:r>
    </w:p>
    <w:p w:rsidR="00163B99" w:rsidRDefault="00163B99" w:rsidP="00163B99">
      <w:r>
        <w:t xml:space="preserve">16. </w:t>
      </w:r>
      <w:r>
        <w:t>A Biblia, mint kulturális kód</w:t>
      </w:r>
    </w:p>
    <w:p w:rsidR="00163B99" w:rsidRDefault="00163B99" w:rsidP="00F13FCF">
      <w:r>
        <w:t>17. A groteszk ábrázolásmód Franz Kafka: Átváltozás című művében</w:t>
      </w:r>
    </w:p>
    <w:p w:rsidR="00163B99" w:rsidRPr="00163B99" w:rsidRDefault="003D1210" w:rsidP="00DA1267">
      <w:pPr>
        <w:rPr>
          <w:rFonts w:cstheme="minorHAnsi"/>
          <w:caps/>
        </w:rPr>
      </w:pPr>
      <w:r>
        <w:rPr>
          <w:rFonts w:cstheme="minorHAnsi"/>
          <w:caps/>
        </w:rPr>
        <w:t xml:space="preserve">VII. </w:t>
      </w:r>
      <w:r w:rsidR="00163B99" w:rsidRPr="00163B99">
        <w:rPr>
          <w:rFonts w:cstheme="minorHAnsi"/>
          <w:caps/>
        </w:rPr>
        <w:t>Színház és dráma</w:t>
      </w:r>
      <w:r w:rsidR="00163B99" w:rsidRPr="00163B99">
        <w:rPr>
          <w:rFonts w:cstheme="minorHAnsi"/>
          <w:caps/>
        </w:rPr>
        <w:t xml:space="preserve"> </w:t>
      </w:r>
    </w:p>
    <w:p w:rsidR="003D1210" w:rsidRDefault="003D1210" w:rsidP="003D1210">
      <w:r>
        <w:t>18. Ádám és Éva szerepe és alakváltozatai Madách Imre Az ember tragédiája című drámai</w:t>
      </w:r>
    </w:p>
    <w:p w:rsidR="003D1210" w:rsidRDefault="003D1210" w:rsidP="003D1210">
      <w:r>
        <w:t>költeményében</w:t>
      </w:r>
    </w:p>
    <w:p w:rsidR="003D1210" w:rsidRDefault="003D1210" w:rsidP="00DA1267">
      <w:r>
        <w:t>19</w:t>
      </w:r>
      <w:r w:rsidR="00DA1267">
        <w:t xml:space="preserve">. </w:t>
      </w:r>
      <w:r>
        <w:t>Shakespeare: Rómeó és Júlia</w:t>
      </w:r>
    </w:p>
    <w:p w:rsidR="00DA1267" w:rsidRDefault="00CB45AC" w:rsidP="00DA1267">
      <w:r>
        <w:t>VI</w:t>
      </w:r>
      <w:r w:rsidR="003D1210">
        <w:t>II</w:t>
      </w:r>
      <w:r>
        <w:t xml:space="preserve">. </w:t>
      </w:r>
      <w:r w:rsidR="00DA1267">
        <w:t>AZ IRODALOM HATÁRTERÜLETEI</w:t>
      </w:r>
    </w:p>
    <w:p w:rsidR="00DA1267" w:rsidRDefault="00DA1267" w:rsidP="00DA1267">
      <w:r>
        <w:t>19. A krimi műfaji jellegzetességeinek és hatáskeltő eszközeinek bemutatása Agatha Christie</w:t>
      </w:r>
    </w:p>
    <w:p w:rsidR="00DA1267" w:rsidRDefault="003D1210" w:rsidP="00DA1267">
      <w:r>
        <w:t>Gyilkosság az Orient expresszen című</w:t>
      </w:r>
      <w:r w:rsidR="00DA1267">
        <w:t xml:space="preserve"> regénye alapján</w:t>
      </w:r>
      <w:bookmarkStart w:id="0" w:name="_GoBack"/>
      <w:bookmarkEnd w:id="0"/>
    </w:p>
    <w:p w:rsidR="00DA1267" w:rsidRPr="007F6190" w:rsidRDefault="00DA1267" w:rsidP="00DA1267">
      <w:pPr>
        <w:rPr>
          <w:b/>
        </w:rPr>
      </w:pPr>
      <w:r w:rsidRPr="007F6190">
        <w:rPr>
          <w:b/>
        </w:rPr>
        <w:lastRenderedPageBreak/>
        <w:t>MAGYAR NYELV</w:t>
      </w:r>
    </w:p>
    <w:p w:rsidR="00DA1267" w:rsidRDefault="00E8226B" w:rsidP="00DA1267">
      <w:r>
        <w:t xml:space="preserve">I. </w:t>
      </w:r>
      <w:r w:rsidR="00DA1267">
        <w:t>KOMMUNIKÁCIÓ</w:t>
      </w:r>
    </w:p>
    <w:p w:rsidR="00256E98" w:rsidRDefault="00DA1267" w:rsidP="00DA1267">
      <w:r>
        <w:t xml:space="preserve">1. </w:t>
      </w:r>
      <w:r w:rsidR="00256E98">
        <w:t xml:space="preserve">A kommunikációs folyamat tényezői, funkciói </w:t>
      </w:r>
    </w:p>
    <w:p w:rsidR="00256E98" w:rsidRDefault="00DA1267" w:rsidP="00256E98">
      <w:r>
        <w:t xml:space="preserve">2. </w:t>
      </w:r>
      <w:r w:rsidR="00256E98">
        <w:t>A közlésfolyamat nem nyelvi kifejezőeszközeinek szerepe a mindennapi kommunikációban</w:t>
      </w:r>
    </w:p>
    <w:p w:rsidR="00256E98" w:rsidRDefault="00256E98" w:rsidP="00256E98">
      <w:r>
        <w:t>3. A beszédcselekvés, a beszéd és a nyelv kapcsolata</w:t>
      </w:r>
    </w:p>
    <w:p w:rsidR="00256E98" w:rsidRDefault="00256E98" w:rsidP="00256E98">
      <w:r>
        <w:t>4. A tömegkommunikáció</w:t>
      </w:r>
      <w:r w:rsidR="00E8226B">
        <w:t xml:space="preserve"> és legfőbb hatáskeltő eszközei. A manipuláció.</w:t>
      </w:r>
    </w:p>
    <w:p w:rsidR="00DA1267" w:rsidRDefault="00E8226B" w:rsidP="00DA1267">
      <w:r>
        <w:t xml:space="preserve">II. </w:t>
      </w:r>
      <w:r w:rsidR="00DA1267">
        <w:t>A MAGYAR NYELV TÖRTÉNETE</w:t>
      </w:r>
    </w:p>
    <w:p w:rsidR="00DA1267" w:rsidRDefault="00E8226B" w:rsidP="00DA1267">
      <w:r>
        <w:t>5</w:t>
      </w:r>
      <w:r w:rsidR="00DA1267">
        <w:t>. A nyelvtörténet forrásai: kézírásos és nyomtatott nyelvemlékek</w:t>
      </w:r>
      <w:r>
        <w:t xml:space="preserve"> TA, ÓMS, HB</w:t>
      </w:r>
    </w:p>
    <w:p w:rsidR="00DA1267" w:rsidRDefault="00E8226B" w:rsidP="00DA1267">
      <w:r>
        <w:t>6</w:t>
      </w:r>
      <w:r w:rsidR="00DA1267">
        <w:t>. A nyelvújítás lényege és jelentősége példák alapján</w:t>
      </w:r>
    </w:p>
    <w:p w:rsidR="00DA1267" w:rsidRDefault="00E8226B" w:rsidP="00DA1267">
      <w:r>
        <w:t>7</w:t>
      </w:r>
      <w:r w:rsidR="00DA1267">
        <w:t xml:space="preserve">. </w:t>
      </w:r>
      <w:r>
        <w:t>Változás és állandóság a nyelvben (szinkrónia, diakrónia)</w:t>
      </w:r>
    </w:p>
    <w:p w:rsidR="00DA1267" w:rsidRDefault="00E8226B" w:rsidP="00DA1267">
      <w:r>
        <w:t xml:space="preserve">III. </w:t>
      </w:r>
      <w:r w:rsidR="00DA1267">
        <w:t>EMBER ÉS NYELVHASZNÁLAT</w:t>
      </w:r>
    </w:p>
    <w:p w:rsidR="00A578C8" w:rsidRPr="00A578C8" w:rsidRDefault="00E8226B" w:rsidP="00A578C8">
      <w:pPr>
        <w:pStyle w:val="Default"/>
        <w:rPr>
          <w:rFonts w:ascii="Times New Roman" w:hAnsi="Times New Roman" w:cs="Times New Roman"/>
        </w:rPr>
      </w:pPr>
      <w:r>
        <w:t xml:space="preserve">8. </w:t>
      </w:r>
      <w:r w:rsidR="00E341DD">
        <w:t xml:space="preserve"> </w:t>
      </w:r>
      <w:r w:rsidR="00A578C8" w:rsidRPr="00A578C8">
        <w:rPr>
          <w:rFonts w:ascii="Times New Roman" w:hAnsi="Times New Roman" w:cs="Times New Roman"/>
        </w:rPr>
        <w:t xml:space="preserve">Jelek, jelrendszerek, a </w:t>
      </w:r>
      <w:proofErr w:type="gramStart"/>
      <w:r w:rsidR="00A578C8" w:rsidRPr="00A578C8">
        <w:rPr>
          <w:rFonts w:ascii="Times New Roman" w:hAnsi="Times New Roman" w:cs="Times New Roman"/>
        </w:rPr>
        <w:t>nyelv</w:t>
      </w:r>
      <w:proofErr w:type="gramEnd"/>
      <w:r w:rsidR="00A578C8" w:rsidRPr="00A578C8">
        <w:rPr>
          <w:rFonts w:ascii="Times New Roman" w:hAnsi="Times New Roman" w:cs="Times New Roman"/>
        </w:rPr>
        <w:t xml:space="preserve"> mint jelrendszer </w:t>
      </w:r>
    </w:p>
    <w:p w:rsidR="00A578C8" w:rsidRPr="00E341DD" w:rsidRDefault="00A578C8" w:rsidP="00E341DD">
      <w:pPr>
        <w:pStyle w:val="Default"/>
        <w:rPr>
          <w:sz w:val="23"/>
          <w:szCs w:val="23"/>
        </w:rPr>
      </w:pPr>
    </w:p>
    <w:p w:rsidR="00DA1267" w:rsidRDefault="00E8226B" w:rsidP="00DA1267">
      <w:r>
        <w:t>9</w:t>
      </w:r>
      <w:r w:rsidR="00DA1267">
        <w:t xml:space="preserve">. </w:t>
      </w:r>
      <w:r w:rsidR="00A578C8">
        <w:t xml:space="preserve"> </w:t>
      </w:r>
      <w:r w:rsidR="00DA1267">
        <w:t>A nyelvváltozatok rendszere, a nyelv vízszintes és függőleges tagolódása</w:t>
      </w:r>
    </w:p>
    <w:p w:rsidR="00DA1267" w:rsidRDefault="00E8226B" w:rsidP="00DA1267">
      <w:r>
        <w:t xml:space="preserve">IV. </w:t>
      </w:r>
      <w:r w:rsidR="00DA1267">
        <w:t xml:space="preserve">A NYELVI </w:t>
      </w:r>
      <w:r w:rsidR="001F162B">
        <w:t>RENDSZER</w:t>
      </w:r>
    </w:p>
    <w:p w:rsidR="00DA1267" w:rsidRDefault="00DA1267" w:rsidP="00DA1267">
      <w:r>
        <w:t xml:space="preserve">10. </w:t>
      </w:r>
      <w:r w:rsidR="00E8226B">
        <w:t>A mássalhangzótörvények típusai és összefüggései a helyesírással</w:t>
      </w:r>
    </w:p>
    <w:p w:rsidR="007537A2" w:rsidRDefault="00DA1267" w:rsidP="00DA1267">
      <w:r>
        <w:t>11. Az egyszerű mondat</w:t>
      </w:r>
      <w:r w:rsidR="002F070E">
        <w:t>ok felismerése</w:t>
      </w:r>
      <w:r>
        <w:t>. A mondatrészek fogalma, fajtái</w:t>
      </w:r>
      <w:r w:rsidR="002F070E">
        <w:t>. Mondatelemzés, ágrajz.</w:t>
      </w:r>
    </w:p>
    <w:p w:rsidR="00DA2D52" w:rsidRDefault="00DA2D52" w:rsidP="00DA1267">
      <w:r>
        <w:t xml:space="preserve">12. </w:t>
      </w:r>
      <w:r w:rsidR="00213993">
        <w:t>A morfémák szerepe a szóalak felépítésében</w:t>
      </w:r>
    </w:p>
    <w:p w:rsidR="00DA1267" w:rsidRDefault="002F070E" w:rsidP="00DA1267">
      <w:r>
        <w:t xml:space="preserve">V. </w:t>
      </w:r>
      <w:r w:rsidR="00DA1267">
        <w:t>A SZÖVEG</w:t>
      </w:r>
    </w:p>
    <w:p w:rsidR="00DA1267" w:rsidRDefault="00DA1267" w:rsidP="00DA1267">
      <w:r>
        <w:t>1</w:t>
      </w:r>
      <w:r w:rsidR="00213993">
        <w:t>3</w:t>
      </w:r>
      <w:r>
        <w:t xml:space="preserve">. </w:t>
      </w:r>
      <w:r w:rsidR="002F070E">
        <w:t>A munka és a továbbtanulás világában szükséges szövegtípusok nyelvi jellemzői</w:t>
      </w:r>
    </w:p>
    <w:p w:rsidR="00DA1267" w:rsidRDefault="00DA1267" w:rsidP="00DA1267">
      <w:r>
        <w:t>1</w:t>
      </w:r>
      <w:r w:rsidR="00213993">
        <w:t>4</w:t>
      </w:r>
      <w:r>
        <w:t xml:space="preserve">. </w:t>
      </w:r>
      <w:r w:rsidR="002F070E">
        <w:t>A szövegfonetikai eszközök és az írásjelek kifejező alkalmazása</w:t>
      </w:r>
    </w:p>
    <w:p w:rsidR="00DA1267" w:rsidRDefault="002F070E" w:rsidP="00DA1267">
      <w:r>
        <w:t xml:space="preserve">VI. </w:t>
      </w:r>
      <w:r w:rsidR="00DA1267">
        <w:t>A RETORIKA ALAPJAI</w:t>
      </w:r>
    </w:p>
    <w:p w:rsidR="00DA1267" w:rsidRDefault="00DA1267" w:rsidP="00DA1267">
      <w:r>
        <w:t>1</w:t>
      </w:r>
      <w:r w:rsidR="00213993">
        <w:t>5</w:t>
      </w:r>
      <w:r>
        <w:t xml:space="preserve">. A </w:t>
      </w:r>
      <w:r w:rsidR="002F070E">
        <w:t xml:space="preserve">retorika fogalma, a </w:t>
      </w:r>
      <w:r>
        <w:t>beszéd megszerkesztésének folyamata az anyaggyűjtéstől a megszólalásig</w:t>
      </w:r>
    </w:p>
    <w:p w:rsidR="00DA1267" w:rsidRDefault="00DA1267" w:rsidP="00DA1267">
      <w:r>
        <w:t>1</w:t>
      </w:r>
      <w:r w:rsidR="00213993">
        <w:t>6</w:t>
      </w:r>
      <w:r>
        <w:t>. Az érv felépítése, logikája. Az érvek fajtái</w:t>
      </w:r>
    </w:p>
    <w:p w:rsidR="00DA1267" w:rsidRDefault="002F070E" w:rsidP="00DA1267">
      <w:r>
        <w:t xml:space="preserve">VII. </w:t>
      </w:r>
      <w:r w:rsidR="00DA1267">
        <w:t>STÍLUS ÉS JELENTÉS</w:t>
      </w:r>
    </w:p>
    <w:p w:rsidR="00DA1267" w:rsidRDefault="006C22C8" w:rsidP="00DA1267">
      <w:r>
        <w:t>17</w:t>
      </w:r>
      <w:r w:rsidR="00DA1267">
        <w:t>. A társalgási stílus ismérvei, minősége</w:t>
      </w:r>
    </w:p>
    <w:p w:rsidR="002F070E" w:rsidRDefault="006C22C8" w:rsidP="00DA1267">
      <w:r>
        <w:t>18</w:t>
      </w:r>
      <w:r w:rsidR="002F070E">
        <w:t xml:space="preserve">. </w:t>
      </w:r>
      <w:r w:rsidR="005F3554">
        <w:t>Az egyszerűbb szóképek köznyelvi és szépirodalmi szövegekben</w:t>
      </w:r>
    </w:p>
    <w:p w:rsidR="008C5D0A" w:rsidRDefault="006C22C8" w:rsidP="00DA1267">
      <w:r>
        <w:t>19.</w:t>
      </w:r>
      <w:r w:rsidR="00DA1267">
        <w:t xml:space="preserve"> </w:t>
      </w:r>
      <w:r w:rsidR="005F3554">
        <w:t>Az egyszerűbb alakzatok felismerése (felsorolás, halmozás, fokozás, ellentét, gondolatritmus)</w:t>
      </w:r>
    </w:p>
    <w:p w:rsidR="006C22C8" w:rsidRDefault="006C22C8" w:rsidP="00DA1267">
      <w:r>
        <w:t>VIII. DIGITÁLIS KOMMUNIKÁCIÓ</w:t>
      </w:r>
    </w:p>
    <w:p w:rsidR="006C22C8" w:rsidRDefault="006C22C8" w:rsidP="00DA1267">
      <w:r>
        <w:t>20. Az információs társadalom hatása a nyelvhasználatra és a nyelvi érintkezésre</w:t>
      </w:r>
    </w:p>
    <w:p w:rsidR="00B67716" w:rsidRDefault="00B67716" w:rsidP="00DA1267"/>
    <w:p w:rsidR="00B67716" w:rsidRDefault="00B67716" w:rsidP="00DA1267"/>
    <w:p w:rsidR="00B67716" w:rsidRDefault="00B67716" w:rsidP="00DA1267"/>
    <w:p w:rsidR="00B67716" w:rsidRDefault="00B67716" w:rsidP="00DA1267"/>
    <w:p w:rsidR="00B67716" w:rsidRDefault="00B67716" w:rsidP="00DA1267"/>
    <w:sectPr w:rsidR="00B67716" w:rsidSect="003D1210">
      <w:pgSz w:w="11906" w:h="16838"/>
      <w:pgMar w:top="993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267"/>
    <w:rsid w:val="000A70BA"/>
    <w:rsid w:val="00163B99"/>
    <w:rsid w:val="001C3A31"/>
    <w:rsid w:val="001E1117"/>
    <w:rsid w:val="001F162B"/>
    <w:rsid w:val="00213993"/>
    <w:rsid w:val="00256E98"/>
    <w:rsid w:val="002F070E"/>
    <w:rsid w:val="00375185"/>
    <w:rsid w:val="003D1210"/>
    <w:rsid w:val="00443930"/>
    <w:rsid w:val="005F3554"/>
    <w:rsid w:val="006C22C8"/>
    <w:rsid w:val="007537A2"/>
    <w:rsid w:val="007A738E"/>
    <w:rsid w:val="007F6190"/>
    <w:rsid w:val="00846335"/>
    <w:rsid w:val="00894E96"/>
    <w:rsid w:val="008C5D0A"/>
    <w:rsid w:val="008E661B"/>
    <w:rsid w:val="009F73D1"/>
    <w:rsid w:val="00A578C8"/>
    <w:rsid w:val="00B67716"/>
    <w:rsid w:val="00CA620B"/>
    <w:rsid w:val="00CB45AC"/>
    <w:rsid w:val="00DA1267"/>
    <w:rsid w:val="00DA2D52"/>
    <w:rsid w:val="00E341DD"/>
    <w:rsid w:val="00E42145"/>
    <w:rsid w:val="00E519ED"/>
    <w:rsid w:val="00E8226B"/>
    <w:rsid w:val="00EB3A46"/>
    <w:rsid w:val="00EB5A67"/>
    <w:rsid w:val="00F0451F"/>
    <w:rsid w:val="00F116BE"/>
    <w:rsid w:val="00F1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71A1"/>
  <w15:chartTrackingRefBased/>
  <w15:docId w15:val="{7F4F207C-99CC-4DC2-9136-D20230B6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341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431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5</cp:revision>
  <dcterms:created xsi:type="dcterms:W3CDTF">2025-04-15T06:34:00Z</dcterms:created>
  <dcterms:modified xsi:type="dcterms:W3CDTF">2025-04-15T07:17:00Z</dcterms:modified>
</cp:coreProperties>
</file>